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F1" w:rsidRDefault="00880C4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="006C253C"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French 1</w:t>
      </w:r>
      <w:r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F</w:t>
      </w:r>
      <w:r w:rsidR="006C253C"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ren</w:t>
      </w:r>
      <w:r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</w:t>
      </w:r>
      <w:r w:rsidR="006C253C"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101</w:t>
      </w:r>
      <w:r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×F01</w:t>
      </w:r>
      <w:r w:rsidR="00C72F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/1</w:t>
      </w:r>
      <w:bookmarkStart w:id="0" w:name="_GoBack"/>
      <w:bookmarkEnd w:id="0"/>
      <w:r w:rsidRPr="00880C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Fall 2018. 5 Credits</w:t>
      </w:r>
    </w:p>
    <w:p w:rsidR="00880C44" w:rsidRDefault="00880C44" w:rsidP="00C6751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80C44" w:rsidRPr="00C6751B" w:rsidRDefault="00880C44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1B">
        <w:rPr>
          <w:rFonts w:ascii="Times New Roman" w:hAnsi="Times New Roman" w:cs="Times New Roman"/>
          <w:sz w:val="24"/>
          <w:szCs w:val="24"/>
          <w:lang w:val="en-US"/>
        </w:rPr>
        <w:t>Instructor: Azal Illy</w:t>
      </w:r>
    </w:p>
    <w:p w:rsidR="00880C44" w:rsidRDefault="00C44E25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1B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="003403F6" w:rsidRPr="0035451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ailly@alaska.edu</w:t>
        </w:r>
      </w:hyperlink>
    </w:p>
    <w:p w:rsidR="00C44E25" w:rsidRPr="00C6751B" w:rsidRDefault="00C44E25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1B">
        <w:rPr>
          <w:rFonts w:ascii="Times New Roman" w:hAnsi="Times New Roman" w:cs="Times New Roman"/>
          <w:sz w:val="24"/>
          <w:szCs w:val="24"/>
          <w:lang w:val="en-US"/>
        </w:rPr>
        <w:t>Office: 609 A</w:t>
      </w:r>
    </w:p>
    <w:p w:rsidR="00C44E25" w:rsidRPr="00C6751B" w:rsidRDefault="00C44E25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51B">
        <w:rPr>
          <w:rFonts w:ascii="Times New Roman" w:hAnsi="Times New Roman" w:cs="Times New Roman"/>
          <w:sz w:val="24"/>
          <w:szCs w:val="24"/>
          <w:lang w:val="en-US"/>
        </w:rPr>
        <w:t xml:space="preserve">Office hours: Wednesday α Thursday </w:t>
      </w:r>
      <w:r w:rsidR="00143A8E" w:rsidRPr="00C6751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6751B">
        <w:rPr>
          <w:rFonts w:ascii="Times New Roman" w:hAnsi="Times New Roman" w:cs="Times New Roman"/>
          <w:sz w:val="24"/>
          <w:szCs w:val="24"/>
          <w:lang w:val="en-US"/>
        </w:rPr>
        <w:t xml:space="preserve"> to 1 pm</w:t>
      </w:r>
    </w:p>
    <w:p w:rsidR="00143A8E" w:rsidRPr="00C6751B" w:rsidRDefault="00143A8E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6751B">
        <w:rPr>
          <w:rFonts w:ascii="Times New Roman" w:hAnsi="Times New Roman" w:cs="Times New Roman"/>
          <w:sz w:val="24"/>
          <w:szCs w:val="24"/>
          <w:lang w:val="en-US"/>
        </w:rPr>
        <w:t>Phone: 312 259 0013</w:t>
      </w:r>
    </w:p>
    <w:p w:rsidR="00C6751B" w:rsidRDefault="00C6751B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3F6" w:rsidRDefault="003403F6" w:rsidP="00340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3A8E" w:rsidRPr="00143A8E" w:rsidRDefault="00143A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A8E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</w:p>
    <w:p w:rsidR="00C14809" w:rsidRDefault="006828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Bonjour! Welcome to elementary French</w:t>
      </w:r>
      <w:r w:rsidR="006956B9"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3A8E" w:rsidRPr="00143A8E">
        <w:rPr>
          <w:rFonts w:ascii="Times New Roman" w:hAnsi="Times New Roman" w:cs="Times New Roman"/>
          <w:sz w:val="24"/>
          <w:szCs w:val="24"/>
          <w:lang w:val="en-US"/>
        </w:rPr>
        <w:t>Thi</w:t>
      </w:r>
      <w:r w:rsidR="00143A8E">
        <w:rPr>
          <w:rFonts w:ascii="Times New Roman" w:hAnsi="Times New Roman" w:cs="Times New Roman"/>
          <w:sz w:val="24"/>
          <w:szCs w:val="24"/>
          <w:lang w:val="en-US"/>
        </w:rPr>
        <w:t>s cours</w:t>
      </w:r>
      <w:r w:rsidR="008B5C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3A8E">
        <w:rPr>
          <w:rFonts w:ascii="Times New Roman" w:hAnsi="Times New Roman" w:cs="Times New Roman"/>
          <w:sz w:val="24"/>
          <w:szCs w:val="24"/>
          <w:lang w:val="en-US"/>
        </w:rPr>
        <w:t xml:space="preserve"> is designed for </w:t>
      </w:r>
      <w:r w:rsidR="008B5C26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="00143A8E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8B5C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3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26">
        <w:rPr>
          <w:rFonts w:ascii="Times New Roman" w:hAnsi="Times New Roman" w:cs="Times New Roman"/>
          <w:sz w:val="24"/>
          <w:szCs w:val="24"/>
          <w:lang w:val="en-US"/>
        </w:rPr>
        <w:t xml:space="preserve">who are beginners in French. </w:t>
      </w:r>
      <w:r w:rsidR="00E67202">
        <w:rPr>
          <w:rFonts w:ascii="Times New Roman" w:hAnsi="Times New Roman" w:cs="Times New Roman"/>
          <w:sz w:val="24"/>
          <w:szCs w:val="24"/>
          <w:lang w:val="en-US"/>
        </w:rPr>
        <w:t xml:space="preserve">It is an introduction to French language, and culture. Learners (students) will be encouraged to take </w:t>
      </w:r>
      <w:r w:rsidR="00C2469E">
        <w:rPr>
          <w:rFonts w:ascii="Times New Roman" w:hAnsi="Times New Roman" w:cs="Times New Roman"/>
          <w:sz w:val="24"/>
          <w:szCs w:val="24"/>
          <w:lang w:val="en-US"/>
        </w:rPr>
        <w:t>active actions</w:t>
      </w:r>
      <w:r w:rsidR="00E67202">
        <w:rPr>
          <w:rFonts w:ascii="Times New Roman" w:hAnsi="Times New Roman" w:cs="Times New Roman"/>
          <w:sz w:val="24"/>
          <w:szCs w:val="24"/>
          <w:lang w:val="en-US"/>
        </w:rPr>
        <w:t xml:space="preserve"> in the learning process, </w:t>
      </w:r>
      <w:r w:rsidR="00821665">
        <w:rPr>
          <w:rFonts w:ascii="Times New Roman" w:hAnsi="Times New Roman" w:cs="Times New Roman"/>
          <w:sz w:val="24"/>
          <w:szCs w:val="24"/>
          <w:lang w:val="en-US"/>
        </w:rPr>
        <w:t>the teacher</w:t>
      </w:r>
      <w:r w:rsidR="00E67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665">
        <w:rPr>
          <w:rFonts w:ascii="Times New Roman" w:hAnsi="Times New Roman" w:cs="Times New Roman"/>
          <w:sz w:val="24"/>
          <w:szCs w:val="24"/>
          <w:lang w:val="en-US"/>
        </w:rPr>
        <w:t>will assist and help students to acquire the fourth language competences.</w:t>
      </w:r>
      <w:r w:rsidR="00C14809">
        <w:rPr>
          <w:rFonts w:ascii="Times New Roman" w:hAnsi="Times New Roman" w:cs="Times New Roman"/>
          <w:sz w:val="24"/>
          <w:szCs w:val="24"/>
          <w:lang w:val="en-US"/>
        </w:rPr>
        <w:t xml:space="preserve"> The method</w:t>
      </w:r>
      <w:r w:rsidR="00821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665" w:rsidRPr="00682877">
        <w:rPr>
          <w:rFonts w:ascii="Times New Roman" w:hAnsi="Times New Roman" w:cs="Times New Roman"/>
          <w:b/>
          <w:i/>
          <w:sz w:val="24"/>
          <w:szCs w:val="24"/>
          <w:lang w:val="en-US"/>
        </w:rPr>
        <w:t>Saison1</w:t>
      </w:r>
      <w:r w:rsidR="00C14809" w:rsidRPr="00682877">
        <w:rPr>
          <w:rFonts w:ascii="Times New Roman" w:hAnsi="Times New Roman" w:cs="Times New Roman"/>
          <w:b/>
          <w:i/>
          <w:sz w:val="24"/>
          <w:szCs w:val="24"/>
          <w:lang w:val="en-US"/>
        </w:rPr>
        <w:t>A1+</w:t>
      </w:r>
      <w:r w:rsidR="00C14809">
        <w:rPr>
          <w:rFonts w:ascii="Times New Roman" w:hAnsi="Times New Roman" w:cs="Times New Roman"/>
          <w:sz w:val="24"/>
          <w:szCs w:val="24"/>
          <w:lang w:val="en-US"/>
        </w:rPr>
        <w:t xml:space="preserve"> wi</w:t>
      </w:r>
      <w:r w:rsidR="006956B9">
        <w:rPr>
          <w:rFonts w:ascii="Times New Roman" w:hAnsi="Times New Roman" w:cs="Times New Roman"/>
          <w:sz w:val="24"/>
          <w:szCs w:val="24"/>
          <w:lang w:val="en-US"/>
        </w:rPr>
        <w:t>ll be used inside the classroom, and other documents.</w:t>
      </w:r>
    </w:p>
    <w:p w:rsidR="00880C44" w:rsidRDefault="00C148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809">
        <w:rPr>
          <w:rFonts w:ascii="Times New Roman" w:hAnsi="Times New Roman" w:cs="Times New Roman"/>
          <w:b/>
          <w:sz w:val="24"/>
          <w:szCs w:val="24"/>
          <w:lang w:val="en-US"/>
        </w:rPr>
        <w:t>Course objective</w:t>
      </w:r>
      <w:r w:rsidR="00821665" w:rsidRPr="00C14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4809" w:rsidRPr="001605AE" w:rsidRDefault="00C14809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05AE">
        <w:rPr>
          <w:rFonts w:ascii="Times New Roman" w:hAnsi="Times New Roman" w:cs="Times New Roman"/>
          <w:sz w:val="24"/>
          <w:szCs w:val="24"/>
          <w:lang w:val="en-US"/>
        </w:rPr>
        <w:t>Familiarize</w:t>
      </w:r>
      <w:r w:rsidRPr="0016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A50" w:rsidRPr="001605AE">
        <w:rPr>
          <w:rFonts w:ascii="Times New Roman" w:hAnsi="Times New Roman" w:cs="Times New Roman"/>
          <w:sz w:val="24"/>
          <w:szCs w:val="24"/>
          <w:lang w:val="en-US"/>
        </w:rPr>
        <w:t>with everyday life vocabulary.</w:t>
      </w:r>
    </w:p>
    <w:p w:rsidR="00C27A50" w:rsidRPr="001605AE" w:rsidRDefault="006956B9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05AE">
        <w:rPr>
          <w:rFonts w:ascii="Times New Roman" w:hAnsi="Times New Roman" w:cs="Times New Roman"/>
          <w:sz w:val="24"/>
          <w:szCs w:val="24"/>
          <w:lang w:val="en-US"/>
        </w:rPr>
        <w:t>-Familiarize learners</w:t>
      </w:r>
      <w:r w:rsidR="00C27A50"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to French gra</w:t>
      </w:r>
      <w:r w:rsidR="009B63A5" w:rsidRPr="001605AE">
        <w:rPr>
          <w:rFonts w:ascii="Times New Roman" w:hAnsi="Times New Roman" w:cs="Times New Roman"/>
          <w:sz w:val="24"/>
          <w:szCs w:val="24"/>
          <w:lang w:val="en-US"/>
        </w:rPr>
        <w:t>mmatical structures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3A5" w:rsidRPr="001605AE" w:rsidRDefault="009B63A5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-Familiarize 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to some basics aspects of French grammar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3A5" w:rsidRPr="001605AE" w:rsidRDefault="00A2152C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63A5" w:rsidRPr="001605AE">
        <w:rPr>
          <w:rFonts w:ascii="Times New Roman" w:hAnsi="Times New Roman" w:cs="Times New Roman"/>
          <w:sz w:val="24"/>
          <w:szCs w:val="24"/>
          <w:lang w:val="en-US"/>
        </w:rPr>
        <w:t>Enable learners to be successful in using simple tenses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A8E" w:rsidRPr="001605AE" w:rsidRDefault="009B63A5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05AE">
        <w:rPr>
          <w:rFonts w:ascii="Times New Roman" w:hAnsi="Times New Roman" w:cs="Times New Roman"/>
          <w:sz w:val="24"/>
          <w:szCs w:val="24"/>
          <w:lang w:val="en-US"/>
        </w:rPr>
        <w:t>-Enable learners to understand audio</w:t>
      </w:r>
      <w:r w:rsidR="00763DC9"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documents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3DC9" w:rsidRPr="001605AE" w:rsidRDefault="00763DC9" w:rsidP="001605AE">
      <w:pPr>
        <w:pStyle w:val="Paragraphedeliste"/>
        <w:numPr>
          <w:ilvl w:val="0"/>
          <w:numId w:val="5"/>
        </w:numPr>
        <w:ind w:right="-454"/>
        <w:rPr>
          <w:rFonts w:ascii="Times New Roman" w:hAnsi="Times New Roman" w:cs="Times New Roman"/>
          <w:sz w:val="24"/>
          <w:szCs w:val="24"/>
          <w:lang w:val="en-US"/>
        </w:rPr>
      </w:pPr>
      <w:r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-Enable learners to hold a short conversation while talking about their </w:t>
      </w:r>
      <w:r w:rsidR="001605AE" w:rsidRPr="001605AE">
        <w:rPr>
          <w:rFonts w:ascii="Times New Roman" w:hAnsi="Times New Roman" w:cs="Times New Roman"/>
          <w:sz w:val="24"/>
          <w:szCs w:val="24"/>
          <w:lang w:val="en-US"/>
        </w:rPr>
        <w:t>immediate environment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05AE"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>or their immediate context</w:t>
      </w:r>
      <w:r w:rsidR="006956B9" w:rsidRPr="001605AE">
        <w:rPr>
          <w:rFonts w:ascii="Times New Roman" w:hAnsi="Times New Roman" w:cs="Times New Roman"/>
          <w:sz w:val="24"/>
          <w:szCs w:val="24"/>
          <w:lang w:val="en-US"/>
        </w:rPr>
        <w:t xml:space="preserve"> (situation)</w:t>
      </w:r>
      <w:r w:rsidRPr="00160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3DC9" w:rsidRDefault="00A2152C" w:rsidP="001605A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5E3D" w:rsidRPr="001605AE">
        <w:rPr>
          <w:rFonts w:ascii="Times New Roman" w:hAnsi="Times New Roman" w:cs="Times New Roman"/>
          <w:sz w:val="24"/>
          <w:szCs w:val="24"/>
          <w:lang w:val="en-US"/>
        </w:rPr>
        <w:t>Familiarize learners wi</w:t>
      </w:r>
      <w:r w:rsidR="00623981">
        <w:rPr>
          <w:rFonts w:ascii="Times New Roman" w:hAnsi="Times New Roman" w:cs="Times New Roman"/>
          <w:sz w:val="24"/>
          <w:szCs w:val="24"/>
          <w:lang w:val="en-US"/>
        </w:rPr>
        <w:t>th some French cultural aspects</w:t>
      </w:r>
      <w:r w:rsidR="00E01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3981" w:rsidRPr="00623981" w:rsidRDefault="00623981" w:rsidP="006239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206C" w:rsidRDefault="00710D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Recommended books α web site </w:t>
      </w:r>
    </w:p>
    <w:p w:rsidR="00710DD4" w:rsidRPr="00C72FA7" w:rsidRDefault="00710DD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2FA7">
        <w:rPr>
          <w:rFonts w:ascii="Times New Roman" w:hAnsi="Times New Roman" w:cs="Times New Roman"/>
          <w:sz w:val="24"/>
          <w:szCs w:val="24"/>
          <w:lang w:val="en-US"/>
        </w:rPr>
        <w:t>Grammaire</w:t>
      </w:r>
      <w:proofErr w:type="spellEnd"/>
      <w:r w:rsidR="001605AE" w:rsidRPr="00C72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FA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C72FA7">
        <w:rPr>
          <w:rFonts w:ascii="Times New Roman" w:hAnsi="Times New Roman" w:cs="Times New Roman"/>
          <w:sz w:val="24"/>
          <w:szCs w:val="24"/>
          <w:lang w:val="en-US"/>
        </w:rPr>
        <w:t xml:space="preserve"> Le Robert</w:t>
      </w:r>
      <w:r w:rsidR="00D60FCD" w:rsidRPr="00C72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D60FCD" w:rsidRPr="00C72FA7">
        <w:rPr>
          <w:rFonts w:ascii="Times New Roman" w:hAnsi="Times New Roman" w:cs="Times New Roman"/>
          <w:sz w:val="24"/>
          <w:szCs w:val="24"/>
          <w:lang w:val="en-US"/>
        </w:rPr>
        <w:t xml:space="preserve"> Nathan Edition </w:t>
      </w:r>
    </w:p>
    <w:p w:rsidR="00D60FCD" w:rsidRDefault="00D60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Grammaire</w:t>
      </w:r>
      <w:r w:rsidR="00877A0A">
        <w:rPr>
          <w:rFonts w:ascii="Times New Roman" w:hAnsi="Times New Roman" w:cs="Times New Roman"/>
          <w:sz w:val="24"/>
          <w:szCs w:val="24"/>
        </w:rPr>
        <w:t xml:space="preserve"> : </w:t>
      </w:r>
      <w:r w:rsidR="00856E1F">
        <w:rPr>
          <w:rFonts w:ascii="Times New Roman" w:hAnsi="Times New Roman" w:cs="Times New Roman"/>
          <w:sz w:val="24"/>
          <w:szCs w:val="24"/>
        </w:rPr>
        <w:t xml:space="preserve">Livre de </w:t>
      </w:r>
      <w:proofErr w:type="gramStart"/>
      <w:r w:rsidR="00877A0A">
        <w:rPr>
          <w:rFonts w:ascii="Times New Roman" w:hAnsi="Times New Roman" w:cs="Times New Roman"/>
          <w:sz w:val="24"/>
          <w:szCs w:val="24"/>
        </w:rPr>
        <w:t>Bord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Larousse </w:t>
      </w:r>
      <w:r w:rsidR="00877A0A">
        <w:rPr>
          <w:rFonts w:ascii="Times New Roman" w:hAnsi="Times New Roman" w:cs="Times New Roman"/>
          <w:sz w:val="24"/>
          <w:szCs w:val="24"/>
        </w:rPr>
        <w:t>Edition</w:t>
      </w:r>
    </w:p>
    <w:p w:rsidR="00877A0A" w:rsidRDefault="0087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Bescherelle : La conjugaison pour tous. Hatier Edition</w:t>
      </w:r>
    </w:p>
    <w:p w:rsidR="00CA2C4B" w:rsidRDefault="008827C8">
      <w:pPr>
        <w:rPr>
          <w:rFonts w:ascii="Helvetica" w:hAnsi="Helvetica"/>
          <w:color w:val="007542"/>
          <w:sz w:val="21"/>
          <w:szCs w:val="21"/>
          <w:shd w:val="clear" w:color="auto" w:fill="FFFFFF"/>
        </w:rPr>
      </w:pPr>
      <w:hyperlink r:id="rId9" w:history="1">
        <w:r w:rsidR="00CF09A4" w:rsidRPr="000E2F66">
          <w:rPr>
            <w:rStyle w:val="Lienhypertexte"/>
            <w:rFonts w:ascii="Times New Roman" w:hAnsi="Times New Roman" w:cs="Times New Roman"/>
            <w:sz w:val="24"/>
            <w:szCs w:val="24"/>
          </w:rPr>
          <w:t>https://www.larousse.fr/dictionnaires/bilingues</w:t>
        </w:r>
      </w:hyperlink>
      <w:r w:rsidR="00CA2C4B" w:rsidRPr="00CA2C4B">
        <w:rPr>
          <w:rFonts w:ascii="Helvetica" w:hAnsi="Helvetica"/>
          <w:color w:val="007542"/>
          <w:sz w:val="21"/>
          <w:szCs w:val="21"/>
          <w:shd w:val="clear" w:color="auto" w:fill="FFFFFF"/>
        </w:rPr>
        <w:t xml:space="preserve"> </w:t>
      </w:r>
    </w:p>
    <w:p w:rsidR="00CA2C4B" w:rsidRPr="00CA2C4B" w:rsidRDefault="00CA2C4B">
      <w:pPr>
        <w:rPr>
          <w:rFonts w:ascii="Times New Roman" w:hAnsi="Times New Roman" w:cs="Times New Roman"/>
          <w:sz w:val="24"/>
          <w:szCs w:val="24"/>
        </w:rPr>
      </w:pPr>
      <w:r w:rsidRPr="00CA2C4B">
        <w:rPr>
          <w:rFonts w:ascii="Times New Roman" w:hAnsi="Times New Roman" w:cs="Times New Roman"/>
          <w:sz w:val="24"/>
          <w:szCs w:val="24"/>
        </w:rPr>
        <w:t>https://www.francaisfacile.com/</w:t>
      </w:r>
    </w:p>
    <w:p w:rsidR="00CF09A4" w:rsidRDefault="008827C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6531" w:rsidRPr="000E2F66">
          <w:rPr>
            <w:rStyle w:val="Lienhypertexte"/>
            <w:rFonts w:ascii="Times New Roman" w:hAnsi="Times New Roman" w:cs="Times New Roman"/>
            <w:sz w:val="24"/>
            <w:szCs w:val="24"/>
          </w:rPr>
          <w:t>https://www.lepointdufle.net</w:t>
        </w:r>
      </w:hyperlink>
    </w:p>
    <w:p w:rsidR="006D37DD" w:rsidRDefault="008827C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76531" w:rsidRPr="000E2F66">
          <w:rPr>
            <w:rStyle w:val="Lienhypertexte"/>
            <w:rFonts w:ascii="Times New Roman" w:hAnsi="Times New Roman" w:cs="Times New Roman"/>
            <w:sz w:val="24"/>
            <w:szCs w:val="24"/>
          </w:rPr>
          <w:t>http://apprendre.tv5monde.com/fr/niveaux/a1-debutant</w:t>
        </w:r>
      </w:hyperlink>
    </w:p>
    <w:p w:rsidR="00876531" w:rsidRDefault="008827C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1BAC" w:rsidRPr="000E2F66">
          <w:rPr>
            <w:rStyle w:val="Lienhypertexte"/>
            <w:rFonts w:ascii="Times New Roman" w:hAnsi="Times New Roman" w:cs="Times New Roman"/>
            <w:sz w:val="24"/>
            <w:szCs w:val="24"/>
          </w:rPr>
          <w:t>https://www.podcastfrancaisfacile.com/</w:t>
        </w:r>
      </w:hyperlink>
    </w:p>
    <w:p w:rsidR="00C81BAC" w:rsidRDefault="00C81BAC">
      <w:pPr>
        <w:rPr>
          <w:rFonts w:ascii="Times New Roman" w:hAnsi="Times New Roman" w:cs="Times New Roman"/>
          <w:sz w:val="24"/>
          <w:szCs w:val="24"/>
        </w:rPr>
      </w:pPr>
    </w:p>
    <w:p w:rsidR="00856E1F" w:rsidRDefault="00856E1F">
      <w:pPr>
        <w:rPr>
          <w:rFonts w:ascii="Times New Roman" w:hAnsi="Times New Roman" w:cs="Times New Roman"/>
          <w:sz w:val="24"/>
          <w:szCs w:val="24"/>
        </w:rPr>
      </w:pPr>
    </w:p>
    <w:p w:rsidR="00856E1F" w:rsidRPr="00D60FCD" w:rsidRDefault="00856E1F">
      <w:pPr>
        <w:rPr>
          <w:rFonts w:ascii="Times New Roman" w:hAnsi="Times New Roman" w:cs="Times New Roman"/>
          <w:sz w:val="24"/>
          <w:szCs w:val="24"/>
        </w:rPr>
      </w:pPr>
    </w:p>
    <w:p w:rsidR="00115E3D" w:rsidRDefault="00115E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E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Evaluation</w:t>
      </w:r>
    </w:p>
    <w:p w:rsidR="00BA526E" w:rsidRPr="00115E3D" w:rsidRDefault="00BA52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Exam1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Exam 2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15 Final exam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Attendance</w:t>
            </w:r>
            <w:r w:rsidR="00BA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(participation)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20%</w:t>
            </w:r>
          </w:p>
        </w:tc>
      </w:tr>
      <w:tr w:rsidR="008C02F4" w:rsidTr="008C02F4">
        <w:tc>
          <w:tcPr>
            <w:tcW w:w="4531" w:type="dxa"/>
          </w:tcPr>
          <w:p w:rsidR="008C02F4" w:rsidRP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531" w:type="dxa"/>
          </w:tcPr>
          <w:p w:rsidR="008C02F4" w:rsidRDefault="008C02F4" w:rsidP="0086230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100%</w:t>
            </w:r>
          </w:p>
        </w:tc>
      </w:tr>
    </w:tbl>
    <w:p w:rsidR="002F5E4D" w:rsidRPr="008C02F4" w:rsidRDefault="002F5E4D" w:rsidP="008623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80C44" w:rsidRPr="00115E3D" w:rsidRDefault="00880C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80C44" w:rsidRDefault="00BA52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26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 the end of semester, the grades will be converted to:</w:t>
      </w:r>
    </w:p>
    <w:p w:rsidR="00BA526E" w:rsidRDefault="00BA52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526E" w:rsidRDefault="00BA526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852" w:type="pct"/>
        <w:tblLook w:val="04A0" w:firstRow="1" w:lastRow="0" w:firstColumn="1" w:lastColumn="0" w:noHBand="0" w:noVBand="1"/>
      </w:tblPr>
      <w:tblGrid>
        <w:gridCol w:w="771"/>
        <w:gridCol w:w="2586"/>
      </w:tblGrid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3851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- 100%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851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- 96</w:t>
            </w:r>
            <w:r w:rsid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851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-93</w:t>
            </w:r>
            <w:r w:rsid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87%-90%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83%-86%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80%-83%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77%-80%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73%-76%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70%-73%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51" w:type="pct"/>
          </w:tcPr>
          <w:p w:rsidR="003829B1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60%-70%</w:t>
            </w:r>
          </w:p>
        </w:tc>
      </w:tr>
      <w:tr w:rsidR="00705D8A" w:rsidTr="00705D8A">
        <w:tc>
          <w:tcPr>
            <w:tcW w:w="1149" w:type="pct"/>
          </w:tcPr>
          <w:p w:rsidR="003829B1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51" w:type="pct"/>
          </w:tcPr>
          <w:p w:rsidR="003829B1" w:rsidRPr="00F8342E" w:rsidRDefault="00F83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lgerian" w:hAnsi="Algerian" w:cs="Times New Roman"/>
                <w:sz w:val="24"/>
                <w:szCs w:val="24"/>
                <w:lang w:val="en-US"/>
              </w:rPr>
              <w:t xml:space="preserve">&lt; </w:t>
            </w:r>
            <w:r w:rsidRPr="00F8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05D8A" w:rsidTr="00705D8A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705D8A" w:rsidRDefault="0070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526E" w:rsidRDefault="00BA52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7538" w:rsidRPr="00D26B40" w:rsidRDefault="004E75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B40">
        <w:rPr>
          <w:rFonts w:ascii="Times New Roman" w:hAnsi="Times New Roman" w:cs="Times New Roman"/>
          <w:b/>
          <w:sz w:val="24"/>
          <w:szCs w:val="24"/>
          <w:lang w:val="en-US"/>
        </w:rPr>
        <w:t>Support services</w:t>
      </w:r>
    </w:p>
    <w:p w:rsidR="001D4328" w:rsidRDefault="001D43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have any problems or concerns regarding French language, please feel free to contact me. I will</w:t>
      </w:r>
      <w:r w:rsidR="00D26B40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happy to help you during office hours.</w:t>
      </w:r>
    </w:p>
    <w:p w:rsidR="001D4328" w:rsidRPr="00D26B40" w:rsidRDefault="00A41D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B40">
        <w:rPr>
          <w:rFonts w:ascii="Times New Roman" w:hAnsi="Times New Roman" w:cs="Times New Roman"/>
          <w:b/>
          <w:sz w:val="24"/>
          <w:szCs w:val="24"/>
          <w:lang w:val="en-US"/>
        </w:rPr>
        <w:t>Language L</w:t>
      </w:r>
      <w:r w:rsidR="001D4328" w:rsidRPr="00D26B40"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</w:p>
    <w:p w:rsidR="001D4328" w:rsidRDefault="001D43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welcome to take</w:t>
      </w:r>
      <w:r w:rsidR="00A41D00">
        <w:rPr>
          <w:rFonts w:ascii="Times New Roman" w:hAnsi="Times New Roman" w:cs="Times New Roman"/>
          <w:sz w:val="24"/>
          <w:szCs w:val="24"/>
          <w:lang w:val="en-US"/>
        </w:rPr>
        <w:t xml:space="preserve"> advantage of foreign language L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41D00">
        <w:rPr>
          <w:rFonts w:ascii="Times New Roman" w:hAnsi="Times New Roman" w:cs="Times New Roman"/>
          <w:sz w:val="24"/>
          <w:szCs w:val="24"/>
          <w:lang w:val="en-US"/>
        </w:rPr>
        <w:t xml:space="preserve"> located in 609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B40">
        <w:rPr>
          <w:rFonts w:ascii="Times New Roman" w:hAnsi="Times New Roman" w:cs="Times New Roman"/>
          <w:sz w:val="24"/>
          <w:szCs w:val="24"/>
          <w:lang w:val="en-US"/>
        </w:rPr>
        <w:t>Gruening</w:t>
      </w:r>
      <w:proofErr w:type="spellEnd"/>
      <w:r w:rsidR="00D26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1D00">
        <w:rPr>
          <w:rFonts w:ascii="Times New Roman" w:hAnsi="Times New Roman" w:cs="Times New Roman"/>
          <w:sz w:val="24"/>
          <w:szCs w:val="24"/>
          <w:lang w:val="en-US"/>
        </w:rPr>
        <w:t>The Lab is equipped with computers with internet access, dictionaries, and other materials.</w:t>
      </w:r>
    </w:p>
    <w:p w:rsidR="00A41D00" w:rsidRPr="00D26B40" w:rsidRDefault="00A41D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B40">
        <w:rPr>
          <w:rFonts w:ascii="Times New Roman" w:hAnsi="Times New Roman" w:cs="Times New Roman"/>
          <w:b/>
          <w:sz w:val="24"/>
          <w:szCs w:val="24"/>
          <w:lang w:val="en-US"/>
        </w:rPr>
        <w:t>French Club</w:t>
      </w:r>
    </w:p>
    <w:p w:rsidR="00A41D00" w:rsidRDefault="00A41D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UAF French Club meets Monday night s</w:t>
      </w:r>
      <w:r w:rsidR="008B095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arting 7:00pm in the language Lab (609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It is an opportunity for you to meet French speaking </w:t>
      </w:r>
      <w:r w:rsidR="008B0957">
        <w:rPr>
          <w:rFonts w:ascii="Times New Roman" w:hAnsi="Times New Roman" w:cs="Times New Roman"/>
          <w:sz w:val="24"/>
          <w:szCs w:val="24"/>
          <w:lang w:val="en-US"/>
        </w:rPr>
        <w:t>students, French teachers, or members of the club. It is a great opportunity to practice your French.</w:t>
      </w:r>
    </w:p>
    <w:p w:rsidR="004E7538" w:rsidRPr="00D26B40" w:rsidRDefault="008B09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B40">
        <w:rPr>
          <w:rFonts w:ascii="Times New Roman" w:hAnsi="Times New Roman" w:cs="Times New Roman"/>
          <w:b/>
          <w:sz w:val="24"/>
          <w:szCs w:val="24"/>
          <w:lang w:val="en-US"/>
        </w:rPr>
        <w:t>Disabilities services</w:t>
      </w:r>
    </w:p>
    <w:p w:rsidR="00F12C5D" w:rsidRDefault="008B09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2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UAF Office of Disability Services </w:t>
      </w:r>
      <w:r w:rsidR="002E2B35">
        <w:rPr>
          <w:rFonts w:ascii="Times New Roman" w:hAnsi="Times New Roman" w:cs="Times New Roman"/>
          <w:sz w:val="24"/>
          <w:szCs w:val="24"/>
          <w:lang w:val="en-US"/>
        </w:rPr>
        <w:t xml:space="preserve">a part of UAF’s Center for Health and counselling, </w:t>
      </w:r>
    </w:p>
    <w:p w:rsidR="008B0957" w:rsidRDefault="002E2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provides academic </w:t>
      </w:r>
      <w:r w:rsidR="00856E1F">
        <w:rPr>
          <w:rFonts w:ascii="Times New Roman" w:hAnsi="Times New Roman" w:cs="Times New Roman"/>
          <w:sz w:val="24"/>
          <w:szCs w:val="24"/>
          <w:lang w:val="en-US"/>
        </w:rPr>
        <w:t>accommodations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enrolled students who are identified as being eligible for these services.</w:t>
      </w:r>
    </w:p>
    <w:p w:rsidR="002E2B35" w:rsidRPr="00BA526E" w:rsidRDefault="002E2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believe you are eligible, please visit their web site</w:t>
      </w:r>
      <w:r w:rsidR="00350F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3" w:history="1">
        <w:r w:rsidR="00350FF0" w:rsidRPr="000E2F66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http://www.uaf.edu/disability/</w:t>
        </w:r>
      </w:hyperlink>
      <w:r w:rsidR="00350FF0">
        <w:rPr>
          <w:rFonts w:ascii="Times New Roman" w:hAnsi="Times New Roman" w:cs="Times New Roman"/>
          <w:sz w:val="24"/>
          <w:szCs w:val="24"/>
          <w:lang w:val="en-US"/>
        </w:rPr>
        <w:t>). You can also contact Disability Services on the Fairbanks campus by ph</w:t>
      </w:r>
      <w:r w:rsidR="00856E1F">
        <w:rPr>
          <w:rFonts w:ascii="Times New Roman" w:hAnsi="Times New Roman" w:cs="Times New Roman"/>
          <w:sz w:val="24"/>
          <w:szCs w:val="24"/>
          <w:lang w:val="en-US"/>
        </w:rPr>
        <w:t>one, 907-474-5655, or by e</w:t>
      </w:r>
      <w:r w:rsidR="00D26B4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56E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F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50FF0" w:rsidRPr="00350FF0">
        <w:rPr>
          <w:lang w:val="en-US"/>
        </w:rPr>
        <w:t xml:space="preserve"> </w:t>
      </w:r>
      <w:r w:rsidR="00350FF0" w:rsidRPr="00350FF0">
        <w:rPr>
          <w:rFonts w:ascii="Times New Roman" w:hAnsi="Times New Roman" w:cs="Times New Roman"/>
          <w:sz w:val="24"/>
          <w:szCs w:val="24"/>
          <w:lang w:val="en-US"/>
        </w:rPr>
        <w:t>uaf-disabilityservices@alaska.edu</w:t>
      </w:r>
      <w:r w:rsidR="00350FF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2E2B35" w:rsidRPr="00BA526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C8" w:rsidRDefault="008827C8" w:rsidP="00856E1F">
      <w:pPr>
        <w:spacing w:after="0" w:line="240" w:lineRule="auto"/>
      </w:pPr>
      <w:r>
        <w:separator/>
      </w:r>
    </w:p>
  </w:endnote>
  <w:endnote w:type="continuationSeparator" w:id="0">
    <w:p w:rsidR="008827C8" w:rsidRDefault="008827C8" w:rsidP="008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397402"/>
      <w:docPartObj>
        <w:docPartGallery w:val="Page Numbers (Bottom of Page)"/>
        <w:docPartUnique/>
      </w:docPartObj>
    </w:sdtPr>
    <w:sdtEndPr/>
    <w:sdtContent>
      <w:p w:rsidR="00856E1F" w:rsidRDefault="00856E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6E1F" w:rsidRDefault="00856E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C8" w:rsidRDefault="008827C8" w:rsidP="00856E1F">
      <w:pPr>
        <w:spacing w:after="0" w:line="240" w:lineRule="auto"/>
      </w:pPr>
      <w:r>
        <w:separator/>
      </w:r>
    </w:p>
  </w:footnote>
  <w:footnote w:type="continuationSeparator" w:id="0">
    <w:p w:rsidR="008827C8" w:rsidRDefault="008827C8" w:rsidP="0085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789"/>
    <w:multiLevelType w:val="hybridMultilevel"/>
    <w:tmpl w:val="60786F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0FE1"/>
    <w:multiLevelType w:val="hybridMultilevel"/>
    <w:tmpl w:val="E15ADE1A"/>
    <w:lvl w:ilvl="0" w:tplc="59767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2A3"/>
    <w:multiLevelType w:val="hybridMultilevel"/>
    <w:tmpl w:val="F8767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991"/>
    <w:multiLevelType w:val="hybridMultilevel"/>
    <w:tmpl w:val="5504D79A"/>
    <w:lvl w:ilvl="0" w:tplc="FB5C8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15BE"/>
    <w:multiLevelType w:val="hybridMultilevel"/>
    <w:tmpl w:val="C86ED34C"/>
    <w:lvl w:ilvl="0" w:tplc="59767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56E1"/>
    <w:multiLevelType w:val="hybridMultilevel"/>
    <w:tmpl w:val="DED2C882"/>
    <w:lvl w:ilvl="0" w:tplc="59767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769E"/>
    <w:multiLevelType w:val="hybridMultilevel"/>
    <w:tmpl w:val="B60A3030"/>
    <w:lvl w:ilvl="0" w:tplc="59767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C"/>
    <w:rsid w:val="0000148B"/>
    <w:rsid w:val="00004BBA"/>
    <w:rsid w:val="00115E3D"/>
    <w:rsid w:val="00143A8E"/>
    <w:rsid w:val="001605AE"/>
    <w:rsid w:val="001D4328"/>
    <w:rsid w:val="002E2B35"/>
    <w:rsid w:val="002F5E4D"/>
    <w:rsid w:val="003403F6"/>
    <w:rsid w:val="00350FF0"/>
    <w:rsid w:val="003829B1"/>
    <w:rsid w:val="003B4499"/>
    <w:rsid w:val="003F6FAB"/>
    <w:rsid w:val="00415812"/>
    <w:rsid w:val="00420021"/>
    <w:rsid w:val="004E7538"/>
    <w:rsid w:val="00516CCA"/>
    <w:rsid w:val="00585174"/>
    <w:rsid w:val="005A206C"/>
    <w:rsid w:val="00623981"/>
    <w:rsid w:val="00682877"/>
    <w:rsid w:val="006956B9"/>
    <w:rsid w:val="006C253C"/>
    <w:rsid w:val="006D37DD"/>
    <w:rsid w:val="00705D8A"/>
    <w:rsid w:val="00710DD4"/>
    <w:rsid w:val="007168C8"/>
    <w:rsid w:val="00743619"/>
    <w:rsid w:val="00763DC9"/>
    <w:rsid w:val="00821665"/>
    <w:rsid w:val="00824867"/>
    <w:rsid w:val="00856E1F"/>
    <w:rsid w:val="00862302"/>
    <w:rsid w:val="00876531"/>
    <w:rsid w:val="00877A0A"/>
    <w:rsid w:val="00880C44"/>
    <w:rsid w:val="008827C8"/>
    <w:rsid w:val="008B0957"/>
    <w:rsid w:val="008B5C26"/>
    <w:rsid w:val="008C02F4"/>
    <w:rsid w:val="009B63A5"/>
    <w:rsid w:val="00A2152C"/>
    <w:rsid w:val="00A41D00"/>
    <w:rsid w:val="00A514F1"/>
    <w:rsid w:val="00BA526E"/>
    <w:rsid w:val="00BD31FD"/>
    <w:rsid w:val="00C14809"/>
    <w:rsid w:val="00C2469E"/>
    <w:rsid w:val="00C27A50"/>
    <w:rsid w:val="00C44E25"/>
    <w:rsid w:val="00C6751B"/>
    <w:rsid w:val="00C72FA7"/>
    <w:rsid w:val="00C81BAC"/>
    <w:rsid w:val="00CA2C4B"/>
    <w:rsid w:val="00CF09A4"/>
    <w:rsid w:val="00D26B40"/>
    <w:rsid w:val="00D60FCD"/>
    <w:rsid w:val="00E017AC"/>
    <w:rsid w:val="00E2335E"/>
    <w:rsid w:val="00E67202"/>
    <w:rsid w:val="00F12C5D"/>
    <w:rsid w:val="00F83384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8C0B"/>
  <w15:chartTrackingRefBased/>
  <w15:docId w15:val="{7EED4412-B659-4FBE-9B9C-75AC20D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4E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4E25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148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E1F"/>
  </w:style>
  <w:style w:type="paragraph" w:styleId="Pieddepage">
    <w:name w:val="footer"/>
    <w:basedOn w:val="Normal"/>
    <w:link w:val="PieddepageCar"/>
    <w:uiPriority w:val="99"/>
    <w:unhideWhenUsed/>
    <w:rsid w:val="0085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ly@alaska.edu" TargetMode="External"/><Relationship Id="rId13" Type="http://schemas.openxmlformats.org/officeDocument/2006/relationships/hyperlink" Target="http://www.uaf.edu/disabi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dcastfrancaisfacil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rendre.tv5monde.com/fr/niveaux/a1-debuta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pointdufl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rousse.fr/dictionnaires/bilingu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D2CE-3BC7-4120-8D9B-9EDCE2D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</dc:creator>
  <cp:keywords/>
  <dc:description/>
  <cp:lastModifiedBy>azal</cp:lastModifiedBy>
  <cp:revision>26</cp:revision>
  <dcterms:created xsi:type="dcterms:W3CDTF">2018-08-22T02:26:00Z</dcterms:created>
  <dcterms:modified xsi:type="dcterms:W3CDTF">2018-08-30T20:46:00Z</dcterms:modified>
</cp:coreProperties>
</file>